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748CA5C3"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887B0B">
        <w:rPr>
          <w:rFonts w:cs="Arial"/>
          <w:b/>
          <w:sz w:val="22"/>
          <w:szCs w:val="22"/>
          <w:lang w:val="en-US" w:eastAsia="en-US"/>
        </w:rPr>
        <w:t>bis-e</w:t>
      </w:r>
      <w:r w:rsidRPr="007E5105">
        <w:rPr>
          <w:rFonts w:cs="Arial"/>
          <w:b/>
          <w:sz w:val="22"/>
          <w:szCs w:val="22"/>
          <w:lang w:val="en-US" w:eastAsia="en-US"/>
        </w:rPr>
        <w:tab/>
      </w:r>
      <w:r w:rsidR="00F70906" w:rsidRPr="00F70906">
        <w:rPr>
          <w:rFonts w:cs="Arial"/>
          <w:b/>
          <w:i/>
          <w:iCs/>
          <w:sz w:val="22"/>
          <w:szCs w:val="22"/>
          <w:lang w:val="en-US" w:eastAsia="en-US"/>
        </w:rPr>
        <w:t>R2-2302499</w:t>
      </w:r>
    </w:p>
    <w:p w14:paraId="29628EE3" w14:textId="24357ADE" w:rsidR="00B4038A" w:rsidRPr="00FF4E4D" w:rsidRDefault="00887B0B"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F44AE6">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057BAAE"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A3DA3" w:rsidRPr="009A3DA3">
        <w:rPr>
          <w:sz w:val="22"/>
          <w:szCs w:val="22"/>
        </w:rPr>
        <w:t>7.15.</w:t>
      </w:r>
      <w:r w:rsidR="00764810">
        <w:rPr>
          <w:sz w:val="22"/>
          <w:szCs w:val="22"/>
        </w:rPr>
        <w:t>4</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443156F" w:rsidR="00B4038A" w:rsidRDefault="00B4038A" w:rsidP="00B4038A">
      <w:pPr>
        <w:pStyle w:val="3GPPHeader"/>
        <w:rPr>
          <w:sz w:val="22"/>
          <w:szCs w:val="22"/>
        </w:rPr>
      </w:pPr>
      <w:r>
        <w:rPr>
          <w:sz w:val="22"/>
          <w:szCs w:val="22"/>
        </w:rPr>
        <w:t>Title:</w:t>
      </w:r>
      <w:r>
        <w:rPr>
          <w:sz w:val="22"/>
          <w:szCs w:val="22"/>
        </w:rPr>
        <w:tab/>
      </w:r>
      <w:r w:rsidR="00764810" w:rsidRPr="00764810">
        <w:t>SL resource (re)selection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685FAEA"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w:t>
      </w:r>
      <w:r w:rsidR="009B2FCB">
        <w:rPr>
          <w:lang w:eastAsia="ko-KR"/>
        </w:rPr>
        <w:t>RAN</w:t>
      </w:r>
      <w:r w:rsidR="00F67CA4">
        <w:rPr>
          <w:lang w:eastAsia="ko-KR"/>
        </w:rPr>
        <w:t>2</w:t>
      </w:r>
      <w:r w:rsidR="009B2FCB">
        <w:rPr>
          <w:lang w:eastAsia="ko-KR"/>
        </w:rPr>
        <w:t>#12</w:t>
      </w:r>
      <w:r w:rsidR="00F67CA4">
        <w:rPr>
          <w:lang w:eastAsia="ko-KR"/>
        </w:rPr>
        <w:t>1</w:t>
      </w:r>
      <w:r w:rsidR="009B2FCB">
        <w:rPr>
          <w:lang w:eastAsia="ko-KR"/>
        </w:rPr>
        <w:t xml:space="preserve"> </w:t>
      </w:r>
      <w:r w:rsidR="00410CB5">
        <w:rPr>
          <w:lang w:eastAsia="ko-KR"/>
        </w:rPr>
        <w:t>meeting</w:t>
      </w:r>
      <w:r>
        <w:rPr>
          <w:lang w:eastAsia="ko-KR"/>
        </w:rPr>
        <w:t xml:space="preserve">, </w:t>
      </w:r>
      <w:r w:rsidR="00F67CA4">
        <w:rPr>
          <w:lang w:eastAsia="ko-KR"/>
        </w:rPr>
        <w:t xml:space="preserve">RAN2 reached the following agreement with regards to </w:t>
      </w:r>
      <w:r w:rsidR="00733B43" w:rsidRPr="00733B43">
        <w:rPr>
          <w:lang w:eastAsia="ko-KR"/>
        </w:rPr>
        <w:t>SL resource (re)selection</w:t>
      </w:r>
      <w:r w:rsidR="00733B43">
        <w:rPr>
          <w:lang w:eastAsia="ko-KR"/>
        </w:rPr>
        <w:t xml:space="preserve"> after LBT failure</w:t>
      </w:r>
      <w:r w:rsidR="009B2FCB">
        <w:rPr>
          <w:lang w:eastAsia="ko-KR"/>
        </w:rPr>
        <w:t xml:space="preserve">: </w:t>
      </w:r>
      <w:r w:rsidR="002E2F09">
        <w:rPr>
          <w:rFonts w:eastAsia="Malgun Gothic"/>
          <w:lang w:eastAsia="ko-KR"/>
        </w:rPr>
        <w:t xml:space="preserve"> </w:t>
      </w:r>
    </w:p>
    <w:p w14:paraId="0B25D031" w14:textId="48801380" w:rsidR="00733B43" w:rsidRPr="00733B43" w:rsidRDefault="00733B43" w:rsidP="00733B43">
      <w:pPr>
        <w:pStyle w:val="BodyText"/>
        <w:spacing w:before="120"/>
        <w:rPr>
          <w:rFonts w:eastAsia="Malgun Gothic"/>
          <w:i/>
          <w:iCs/>
          <w:u w:val="single"/>
          <w:lang w:eastAsia="ko-KR"/>
        </w:rPr>
      </w:pPr>
      <w:r w:rsidRPr="00733B43">
        <w:rPr>
          <w:rFonts w:eastAsia="Malgun Gothic"/>
          <w:i/>
          <w:iCs/>
          <w:u w:val="single"/>
          <w:lang w:eastAsia="ko-KR"/>
        </w:rPr>
        <w:t>Agreements on SL resource (re)selection@RAN2#121</w:t>
      </w:r>
    </w:p>
    <w:p w14:paraId="44B09D00" w14:textId="77777777" w:rsidR="00733B43" w:rsidRPr="00733B43" w:rsidRDefault="00733B43" w:rsidP="00733B43">
      <w:pPr>
        <w:pStyle w:val="BodyText"/>
        <w:spacing w:before="120"/>
        <w:rPr>
          <w:rFonts w:eastAsia="Malgun Gothic"/>
          <w:i/>
          <w:iCs/>
          <w:lang w:eastAsia="ko-KR"/>
        </w:rPr>
      </w:pPr>
      <w:r w:rsidRPr="00733B43">
        <w:rPr>
          <w:rFonts w:eastAsia="Malgun Gothic"/>
          <w:i/>
          <w:iCs/>
          <w:lang w:eastAsia="ko-KR"/>
        </w:rPr>
        <w:t xml:space="preserve">1: </w:t>
      </w:r>
      <w:r w:rsidRPr="00733B43">
        <w:rPr>
          <w:rFonts w:eastAsia="Malgun Gothic"/>
          <w:i/>
          <w:iCs/>
          <w:lang w:eastAsia="ko-KR"/>
        </w:rPr>
        <w:tab/>
        <w:t>RAN2 understands UE triggers a resource (re)selection when PSSCH transmission was not performed due to an LBT failure indication from L1. FFS on MCST case. Send LS to RAN1 to check if there is any concern.</w:t>
      </w:r>
    </w:p>
    <w:p w14:paraId="4683E17E" w14:textId="77777777" w:rsidR="00733B43" w:rsidRPr="00733B43" w:rsidRDefault="00733B43" w:rsidP="00733B43">
      <w:pPr>
        <w:pStyle w:val="BodyText"/>
        <w:spacing w:before="120"/>
        <w:rPr>
          <w:rFonts w:eastAsia="Malgun Gothic"/>
          <w:i/>
          <w:iCs/>
          <w:lang w:eastAsia="ko-KR"/>
        </w:rPr>
      </w:pPr>
      <w:r w:rsidRPr="00733B43">
        <w:rPr>
          <w:rFonts w:eastAsia="Malgun Gothic"/>
          <w:i/>
          <w:iCs/>
          <w:lang w:eastAsia="ko-KR"/>
        </w:rPr>
        <w:t>2a:</w:t>
      </w:r>
      <w:r w:rsidRPr="00733B43">
        <w:rPr>
          <w:rFonts w:eastAsia="Malgun Gothic"/>
          <w:i/>
          <w:iCs/>
          <w:lang w:eastAsia="ko-KR"/>
        </w:rPr>
        <w:tab/>
        <w:t>RAN2 understands L1 handles LBT impact to/from other UEs’ reserved resources in SL candidate resource selection (inter-UE case).</w:t>
      </w:r>
    </w:p>
    <w:p w14:paraId="4C6E661B" w14:textId="77777777" w:rsidR="00733B43" w:rsidRPr="00733B43" w:rsidRDefault="00733B43" w:rsidP="00733B43">
      <w:pPr>
        <w:pStyle w:val="BodyText"/>
        <w:spacing w:before="120"/>
        <w:rPr>
          <w:rFonts w:eastAsia="Malgun Gothic"/>
          <w:i/>
          <w:iCs/>
          <w:lang w:eastAsia="ko-KR"/>
        </w:rPr>
      </w:pPr>
      <w:r w:rsidRPr="00733B43">
        <w:rPr>
          <w:rFonts w:eastAsia="Malgun Gothic"/>
          <w:i/>
          <w:iCs/>
          <w:lang w:eastAsia="ko-KR"/>
        </w:rPr>
        <w:t>2b:</w:t>
      </w:r>
      <w:r w:rsidRPr="00733B43">
        <w:rPr>
          <w:rFonts w:eastAsia="Malgun Gothic"/>
          <w:i/>
          <w:iCs/>
          <w:lang w:eastAsia="ko-KR"/>
        </w:rPr>
        <w:tab/>
        <w:t>RAN2 will study how MAC performs resource (re)selection with the consideration of LBT impact to its own candidate resource (intra-UE case).</w:t>
      </w:r>
    </w:p>
    <w:p w14:paraId="0424C62D" w14:textId="0FCFFE27" w:rsidR="00606D2C" w:rsidRDefault="00733B43" w:rsidP="00733B43">
      <w:pPr>
        <w:pStyle w:val="BodyText"/>
        <w:spacing w:before="120"/>
        <w:rPr>
          <w:rFonts w:eastAsia="Malgun Gothic"/>
          <w:i/>
          <w:iCs/>
          <w:lang w:eastAsia="ko-KR"/>
        </w:rPr>
      </w:pPr>
      <w:r w:rsidRPr="00733B43">
        <w:rPr>
          <w:rFonts w:eastAsia="Malgun Gothic"/>
          <w:i/>
          <w:iCs/>
          <w:lang w:eastAsia="ko-KR"/>
        </w:rPr>
        <w:t>3:</w:t>
      </w:r>
      <w:r w:rsidRPr="00733B43">
        <w:rPr>
          <w:rFonts w:eastAsia="Malgun Gothic"/>
          <w:i/>
          <w:iCs/>
          <w:lang w:eastAsia="ko-KR"/>
        </w:rPr>
        <w:tab/>
        <w:t>Will send LS to RAN1 to check if there is any concern.</w:t>
      </w:r>
    </w:p>
    <w:p w14:paraId="306F4578" w14:textId="77777777" w:rsidR="006F47FF" w:rsidRDefault="006F47FF" w:rsidP="00733B43">
      <w:pPr>
        <w:pStyle w:val="BodyText"/>
        <w:spacing w:before="120"/>
        <w:rPr>
          <w:rFonts w:eastAsia="Malgun Gothic"/>
          <w:lang w:eastAsia="ko-KR"/>
        </w:rPr>
      </w:pPr>
    </w:p>
    <w:p w14:paraId="7E5BFBAE" w14:textId="3401498C" w:rsidR="006F47FF" w:rsidRDefault="00733B43" w:rsidP="00733B43">
      <w:pPr>
        <w:pStyle w:val="BodyText"/>
        <w:spacing w:before="120"/>
        <w:rPr>
          <w:rFonts w:cs="Arial"/>
        </w:rPr>
      </w:pPr>
      <w:r w:rsidRPr="00733B43">
        <w:rPr>
          <w:rFonts w:eastAsia="Malgun Gothic"/>
          <w:lang w:eastAsia="ko-KR"/>
        </w:rPr>
        <w:t>The LS in R2-2302036</w:t>
      </w:r>
      <w:r>
        <w:rPr>
          <w:rFonts w:eastAsia="Malgun Gothic"/>
          <w:lang w:eastAsia="ko-KR"/>
        </w:rPr>
        <w:t xml:space="preserve"> was sent </w:t>
      </w:r>
      <w:r w:rsidRPr="00733B43">
        <w:rPr>
          <w:rFonts w:eastAsia="Malgun Gothic"/>
          <w:lang w:eastAsia="ko-KR"/>
        </w:rPr>
        <w:t>to RAN1 on SL resource (re)selection</w:t>
      </w:r>
      <w:r>
        <w:rPr>
          <w:rFonts w:eastAsia="Malgun Gothic"/>
          <w:lang w:eastAsia="ko-KR"/>
        </w:rPr>
        <w:t xml:space="preserve">. Within the LS, </w:t>
      </w:r>
      <w:r>
        <w:rPr>
          <w:rFonts w:cs="Arial"/>
        </w:rPr>
        <w:t>RAN2 understanding is provided, that UE triggers resource (re)selection upon receiving an LBT failure indication from PHY for a PSSCH transmission. It is FFS whether such new resource (re)selection trigger is also applicable for the multiple consecutive slots transmission (MCSt) case.</w:t>
      </w:r>
    </w:p>
    <w:p w14:paraId="2612A2EE" w14:textId="77777777" w:rsidR="006F47FF" w:rsidRDefault="006F47FF" w:rsidP="00733B43">
      <w:pPr>
        <w:pStyle w:val="BodyText"/>
        <w:spacing w:before="120"/>
        <w:rPr>
          <w:rFonts w:cs="Arial"/>
        </w:rPr>
      </w:pPr>
    </w:p>
    <w:p w14:paraId="23A4F30D" w14:textId="10510A28" w:rsidR="00733B43" w:rsidRPr="003E5FAB" w:rsidRDefault="003E5FAB" w:rsidP="00733B43">
      <w:pPr>
        <w:pStyle w:val="BodyText"/>
        <w:spacing w:before="120"/>
        <w:rPr>
          <w:rFonts w:eastAsia="Malgun Gothic"/>
          <w:lang w:eastAsia="ko-KR"/>
        </w:rPr>
      </w:pPr>
      <w:r w:rsidRPr="003E5FAB">
        <w:rPr>
          <w:rFonts w:eastAsia="Malgun Gothic"/>
          <w:lang w:eastAsia="ko-KR"/>
        </w:rPr>
        <w:t xml:space="preserve">During RAN2#121, RAN2 has also reached the following agreement on </w:t>
      </w:r>
      <w:r w:rsidR="0023413E">
        <w:rPr>
          <w:rFonts w:eastAsia="Malgun Gothic"/>
          <w:lang w:eastAsia="ko-KR"/>
        </w:rPr>
        <w:t xml:space="preserve">the </w:t>
      </w:r>
      <w:r w:rsidRPr="003E5FAB">
        <w:rPr>
          <w:rFonts w:eastAsia="Malgun Gothic"/>
          <w:lang w:eastAsia="ko-KR"/>
        </w:rPr>
        <w:t>reserved resource and COT</w:t>
      </w:r>
      <w:r>
        <w:rPr>
          <w:rFonts w:eastAsia="Malgun Gothic"/>
          <w:lang w:eastAsia="ko-KR"/>
        </w:rPr>
        <w:t xml:space="preserve">: </w:t>
      </w:r>
    </w:p>
    <w:p w14:paraId="6BE1420A" w14:textId="21528CD4" w:rsidR="00733B43" w:rsidRPr="00733B43" w:rsidRDefault="00733B43" w:rsidP="00733B43">
      <w:pPr>
        <w:pStyle w:val="BodyText"/>
        <w:spacing w:before="120"/>
        <w:rPr>
          <w:rFonts w:eastAsia="Malgun Gothic"/>
          <w:i/>
          <w:iCs/>
          <w:lang w:eastAsia="ko-KR"/>
        </w:rPr>
      </w:pPr>
      <w:r w:rsidRPr="00733B43">
        <w:rPr>
          <w:rFonts w:eastAsia="Malgun Gothic"/>
          <w:i/>
          <w:iCs/>
          <w:u w:val="single"/>
          <w:lang w:eastAsia="ko-KR"/>
        </w:rPr>
        <w:t>Agreements on reserved resource and COT@RAN2#121</w:t>
      </w:r>
    </w:p>
    <w:p w14:paraId="79AF847F" w14:textId="3BAF6E26" w:rsidR="00733B43" w:rsidRDefault="00733B43" w:rsidP="00733B43">
      <w:pPr>
        <w:pStyle w:val="BodyText"/>
        <w:spacing w:before="120"/>
        <w:rPr>
          <w:rFonts w:eastAsia="Malgun Gothic"/>
          <w:i/>
          <w:iCs/>
          <w:lang w:eastAsia="ko-KR"/>
        </w:rPr>
      </w:pPr>
      <w:r w:rsidRPr="00733B43">
        <w:rPr>
          <w:rFonts w:eastAsia="Malgun Gothic"/>
          <w:i/>
          <w:iCs/>
          <w:lang w:eastAsia="ko-KR"/>
        </w:rPr>
        <w:t xml:space="preserve">1: </w:t>
      </w:r>
      <w:r w:rsidRPr="00733B43">
        <w:rPr>
          <w:rFonts w:eastAsia="Malgun Gothic"/>
          <w:i/>
          <w:iCs/>
          <w:lang w:eastAsia="ko-KR"/>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3D405C76" w14:textId="76797DDF" w:rsidR="00733B43" w:rsidRDefault="00733B43" w:rsidP="00733B43">
      <w:pPr>
        <w:pStyle w:val="BodyText"/>
        <w:spacing w:before="120"/>
        <w:rPr>
          <w:rFonts w:eastAsia="Malgun Gothic"/>
          <w:i/>
          <w:iCs/>
          <w:lang w:eastAsia="ko-KR"/>
        </w:rPr>
      </w:pPr>
    </w:p>
    <w:p w14:paraId="4D68D0F2" w14:textId="59EA7123" w:rsidR="00905499" w:rsidRDefault="00905499" w:rsidP="00690B2A">
      <w:pPr>
        <w:pStyle w:val="BodyText"/>
        <w:spacing w:before="120"/>
        <w:rPr>
          <w:lang w:eastAsia="ko-KR"/>
        </w:rPr>
      </w:pPr>
      <w:r>
        <w:rPr>
          <w:lang w:eastAsia="ko-KR"/>
        </w:rPr>
        <w:t>This paper</w:t>
      </w:r>
      <w:r w:rsidR="00F67CA4">
        <w:rPr>
          <w:lang w:eastAsia="ko-KR"/>
        </w:rPr>
        <w:t xml:space="preserve"> further</w:t>
      </w:r>
      <w:r w:rsidR="006F7D7B">
        <w:rPr>
          <w:lang w:eastAsia="ko-KR"/>
        </w:rPr>
        <w:t xml:space="preserve"> </w:t>
      </w:r>
      <w:r>
        <w:rPr>
          <w:lang w:eastAsia="ko-KR"/>
        </w:rPr>
        <w:t xml:space="preserve">discusses </w:t>
      </w:r>
      <w:r w:rsidR="000F7414">
        <w:rPr>
          <w:lang w:eastAsia="ko-KR"/>
        </w:rPr>
        <w:t xml:space="preserve">the </w:t>
      </w:r>
      <w:r w:rsidR="00F67CA4">
        <w:rPr>
          <w:lang w:eastAsia="ko-KR"/>
        </w:rPr>
        <w:t>issue</w:t>
      </w:r>
      <w:r w:rsidR="0023413E">
        <w:rPr>
          <w:lang w:eastAsia="ko-KR"/>
        </w:rPr>
        <w:t xml:space="preserve"> on </w:t>
      </w:r>
      <w:r w:rsidR="0023413E" w:rsidRPr="00733B43">
        <w:rPr>
          <w:lang w:eastAsia="ko-KR"/>
        </w:rPr>
        <w:t>SL resource (re)selection</w:t>
      </w:r>
      <w:r w:rsidR="00F67CA4">
        <w:rPr>
          <w:lang w:eastAsia="ko-KR"/>
        </w:rPr>
        <w:t xml:space="preserve"> taking account of RAN2 latest progress</w:t>
      </w:r>
      <w:r>
        <w:rPr>
          <w:rFonts w:eastAsia="Malgun Gothic"/>
          <w:lang w:eastAsia="ko-KR"/>
        </w:rPr>
        <w:t>.</w:t>
      </w:r>
    </w:p>
    <w:bookmarkEnd w:id="5"/>
    <w:p w14:paraId="2247FD95" w14:textId="49434210" w:rsidR="00B4038A" w:rsidRDefault="00B4038A" w:rsidP="00B4038A">
      <w:pPr>
        <w:pStyle w:val="Heading1"/>
      </w:pPr>
      <w:r>
        <w:t>Discussion</w:t>
      </w:r>
    </w:p>
    <w:p w14:paraId="3225FA7A" w14:textId="0900C012" w:rsidR="00733B43" w:rsidRDefault="00CD24F7" w:rsidP="00733B43">
      <w:pPr>
        <w:pStyle w:val="B1"/>
        <w:ind w:left="0" w:firstLine="0"/>
        <w:rPr>
          <w:b/>
          <w:bCs/>
        </w:rPr>
      </w:pPr>
      <w:r w:rsidRPr="00CD24F7">
        <w:t xml:space="preserve">In the last </w:t>
      </w:r>
      <w:r>
        <w:t xml:space="preserve">RAN2 </w:t>
      </w:r>
      <w:r w:rsidRPr="00CD24F7">
        <w:t>meeting</w:t>
      </w:r>
      <w:r>
        <w:t xml:space="preserve">, </w:t>
      </w:r>
      <w:r w:rsidR="00FA7478">
        <w:rPr>
          <w:rFonts w:cs="Calibri"/>
        </w:rPr>
        <w:t>t</w:t>
      </w:r>
      <w:r w:rsidR="00FA7478" w:rsidRPr="003F47D3">
        <w:rPr>
          <w:rFonts w:cs="Calibri"/>
        </w:rPr>
        <w:t>he LBT failure event</w:t>
      </w:r>
      <w:r w:rsidR="00FA7478">
        <w:rPr>
          <w:rFonts w:cs="Calibri"/>
        </w:rPr>
        <w:t xml:space="preserve"> over SL-U is agreed as </w:t>
      </w:r>
      <w:r w:rsidR="00FA7478" w:rsidRPr="003F47D3">
        <w:rPr>
          <w:rFonts w:cs="Calibri"/>
        </w:rPr>
        <w:t>a new trigger for SL resource (re)selection.</w:t>
      </w:r>
      <w:r w:rsidR="0068429E">
        <w:rPr>
          <w:rFonts w:cs="Calibri"/>
        </w:rPr>
        <w:t xml:space="preserve"> The intention is to allow the UE to acquire new resources to continue the intended </w:t>
      </w:r>
      <w:r w:rsidR="0068429E" w:rsidRPr="0068429E">
        <w:rPr>
          <w:rFonts w:cs="Calibri"/>
        </w:rPr>
        <w:t xml:space="preserve">PSSCH </w:t>
      </w:r>
      <w:r w:rsidR="0068429E">
        <w:rPr>
          <w:rFonts w:cs="Calibri"/>
        </w:rPr>
        <w:t xml:space="preserve">transmission over SL-U. </w:t>
      </w:r>
      <w:r w:rsidR="009F14ED">
        <w:rPr>
          <w:rFonts w:cs="Calibri"/>
        </w:rPr>
        <w:t xml:space="preserve">However this agreement only assumes the single slot based SL transmission. For the case of </w:t>
      </w:r>
      <w:r w:rsidR="009F14ED" w:rsidRPr="000C67ED">
        <w:rPr>
          <w:rFonts w:cs="Calibri"/>
        </w:rPr>
        <w:t>Multi</w:t>
      </w:r>
      <w:r w:rsidR="009F14ED">
        <w:rPr>
          <w:rFonts w:cs="Calibri"/>
        </w:rPr>
        <w:t xml:space="preserve"> </w:t>
      </w:r>
      <w:r w:rsidR="009F14ED" w:rsidRPr="000C67ED">
        <w:rPr>
          <w:rFonts w:cs="Calibri"/>
        </w:rPr>
        <w:t>consecutive slots transmission</w:t>
      </w:r>
      <w:r w:rsidR="009F14ED">
        <w:rPr>
          <w:rFonts w:cs="Calibri"/>
        </w:rPr>
        <w:t xml:space="preserve">, it is still for further study. </w:t>
      </w:r>
    </w:p>
    <w:p w14:paraId="20B80BDC" w14:textId="1CFD54ED" w:rsidR="00CD24F7" w:rsidRDefault="009F14ED" w:rsidP="00C56213">
      <w:pPr>
        <w:pStyle w:val="B1"/>
        <w:ind w:left="0" w:firstLine="0"/>
        <w:rPr>
          <w:rFonts w:cs="Calibri"/>
        </w:rPr>
      </w:pPr>
      <w:r>
        <w:rPr>
          <w:rFonts w:cs="Calibri"/>
        </w:rPr>
        <w:t xml:space="preserve">It has been agreed by RAN1 that </w:t>
      </w:r>
      <w:r w:rsidRPr="000C67ED">
        <w:rPr>
          <w:rFonts w:cs="Calibri"/>
        </w:rPr>
        <w:t>Multi</w:t>
      </w:r>
      <w:r>
        <w:rPr>
          <w:rFonts w:cs="Calibri"/>
        </w:rPr>
        <w:t>-</w:t>
      </w:r>
      <w:r w:rsidRPr="000C67ED">
        <w:rPr>
          <w:rFonts w:cs="Calibri"/>
        </w:rPr>
        <w:t xml:space="preserve">consecutive slots transmission (MCSt) is supported for </w:t>
      </w:r>
      <w:r>
        <w:rPr>
          <w:rFonts w:cs="Calibri"/>
        </w:rPr>
        <w:t>the</w:t>
      </w:r>
      <w:r w:rsidRPr="000C67ED">
        <w:rPr>
          <w:rFonts w:cs="Calibri"/>
        </w:rPr>
        <w:t xml:space="preserve"> resource allocation in SL-U</w:t>
      </w:r>
      <w:r>
        <w:rPr>
          <w:rFonts w:cs="Calibri"/>
        </w:rPr>
        <w:t>.</w:t>
      </w:r>
      <w:r w:rsidR="00CB2518">
        <w:rPr>
          <w:rFonts w:cs="Calibri"/>
        </w:rPr>
        <w:t xml:space="preserve"> Multiple consecutive slots transmission is very helpful to achieve an increased sidelink transmission efficiency on SL unlicensed spectrum. </w:t>
      </w:r>
      <w:r w:rsidR="00CB2518" w:rsidRPr="000C67ED">
        <w:rPr>
          <w:rFonts w:cs="Calibri"/>
        </w:rPr>
        <w:t>MCSt</w:t>
      </w:r>
      <w:r w:rsidR="00CB2518">
        <w:rPr>
          <w:rFonts w:cs="Calibri"/>
        </w:rPr>
        <w:t xml:space="preserve"> can avoid losing an acquired channel since UE </w:t>
      </w:r>
      <w:r w:rsidR="00CB2518">
        <w:rPr>
          <w:rFonts w:cs="Calibri"/>
        </w:rPr>
        <w:lastRenderedPageBreak/>
        <w:t>just perform</w:t>
      </w:r>
      <w:r w:rsidR="00CF5F9F">
        <w:rPr>
          <w:rFonts w:cs="Calibri"/>
        </w:rPr>
        <w:t>s</w:t>
      </w:r>
      <w:r w:rsidR="00CB2518">
        <w:rPr>
          <w:rFonts w:cs="Calibri"/>
        </w:rPr>
        <w:t xml:space="preserve"> Type-1 LBT for (the slot based) first transmission. This is especially useful if the </w:t>
      </w:r>
      <w:r w:rsidR="00CF5F9F">
        <w:rPr>
          <w:rFonts w:cs="Calibri"/>
        </w:rPr>
        <w:t xml:space="preserve">gap between the continuous </w:t>
      </w:r>
      <w:r w:rsidR="00CB2518">
        <w:rPr>
          <w:rFonts w:cs="Calibri"/>
        </w:rPr>
        <w:t>transmission</w:t>
      </w:r>
      <w:r w:rsidR="00CF5F9F">
        <w:rPr>
          <w:rFonts w:cs="Calibri"/>
        </w:rPr>
        <w:t>s</w:t>
      </w:r>
      <w:r w:rsidR="00CB2518">
        <w:rPr>
          <w:rFonts w:cs="Calibri"/>
        </w:rPr>
        <w:t xml:space="preserve"> is very </w:t>
      </w:r>
      <w:r w:rsidR="00C16DC2">
        <w:rPr>
          <w:rFonts w:cs="Calibri"/>
        </w:rPr>
        <w:t>small</w:t>
      </w:r>
      <w:r w:rsidR="00CB2518">
        <w:rPr>
          <w:rFonts w:cs="Calibri"/>
        </w:rPr>
        <w:t>.</w:t>
      </w:r>
    </w:p>
    <w:p w14:paraId="2068A8B3" w14:textId="12D451E6" w:rsidR="007A085E" w:rsidRDefault="00A67551" w:rsidP="00C56213">
      <w:pPr>
        <w:pStyle w:val="B1"/>
        <w:ind w:left="0" w:firstLine="0"/>
        <w:rPr>
          <w:rFonts w:cs="Calibri"/>
        </w:rPr>
      </w:pPr>
      <w:r>
        <w:rPr>
          <w:rFonts w:cs="Calibri"/>
        </w:rPr>
        <w:t xml:space="preserve">However it is unclear if the UE should declare LBT failure in case of Type-1 LBT </w:t>
      </w:r>
      <w:r w:rsidR="0097663E">
        <w:rPr>
          <w:rFonts w:cs="Calibri"/>
        </w:rPr>
        <w:t xml:space="preserve">failure </w:t>
      </w:r>
      <w:r>
        <w:rPr>
          <w:rFonts w:cs="Calibri"/>
        </w:rPr>
        <w:t xml:space="preserve">for (the slot based) first transmission when </w:t>
      </w:r>
      <w:r w:rsidRPr="000C67ED">
        <w:rPr>
          <w:rFonts w:cs="Calibri"/>
        </w:rPr>
        <w:t>Multi</w:t>
      </w:r>
      <w:r>
        <w:rPr>
          <w:rFonts w:cs="Calibri"/>
        </w:rPr>
        <w:t>-</w:t>
      </w:r>
      <w:r w:rsidRPr="000C67ED">
        <w:rPr>
          <w:rFonts w:cs="Calibri"/>
        </w:rPr>
        <w:t xml:space="preserve">consecutive slots transmission (MCSt) </w:t>
      </w:r>
      <w:r>
        <w:rPr>
          <w:rFonts w:cs="Calibri"/>
        </w:rPr>
        <w:t>was allocated for the UE. Or the UE may perform a second</w:t>
      </w:r>
      <w:r w:rsidRPr="00A67551">
        <w:rPr>
          <w:rFonts w:cs="Calibri"/>
        </w:rPr>
        <w:t xml:space="preserve"> </w:t>
      </w:r>
      <w:r>
        <w:rPr>
          <w:rFonts w:cs="Calibri"/>
        </w:rPr>
        <w:t>Type-1 LBT for the second slot</w:t>
      </w:r>
      <w:r w:rsidR="0097663E">
        <w:rPr>
          <w:rFonts w:cs="Calibri"/>
        </w:rPr>
        <w:t xml:space="preserve"> or the following multiple slots</w:t>
      </w:r>
      <w:r>
        <w:rPr>
          <w:rFonts w:cs="Calibri"/>
        </w:rPr>
        <w:t xml:space="preserve"> before declaring LBT failure</w:t>
      </w:r>
      <w:r w:rsidR="0097663E">
        <w:rPr>
          <w:rFonts w:cs="Calibri"/>
        </w:rPr>
        <w:t xml:space="preserve"> for the intended transmission over </w:t>
      </w:r>
      <w:r w:rsidR="0097663E" w:rsidRPr="000C67ED">
        <w:rPr>
          <w:rFonts w:cs="Calibri"/>
        </w:rPr>
        <w:t>MCSt</w:t>
      </w:r>
      <w:r>
        <w:rPr>
          <w:rFonts w:cs="Calibri"/>
        </w:rPr>
        <w:t xml:space="preserve">. </w:t>
      </w:r>
      <w:r w:rsidR="007A085E">
        <w:rPr>
          <w:rFonts w:cs="Calibri"/>
        </w:rPr>
        <w:t xml:space="preserve">We think the answer for this question actually impact the triggering of </w:t>
      </w:r>
      <w:r w:rsidR="007A085E" w:rsidRPr="007A085E">
        <w:rPr>
          <w:rFonts w:cs="Calibri"/>
        </w:rPr>
        <w:t>SL resource (re)selection</w:t>
      </w:r>
      <w:r w:rsidR="007A085E">
        <w:rPr>
          <w:rFonts w:cs="Calibri"/>
        </w:rPr>
        <w:t xml:space="preserve">. This may need to be clarified by RAN1. Then we suggest to liaison RAN1 for the issue. </w:t>
      </w:r>
    </w:p>
    <w:p w14:paraId="69EDA736" w14:textId="289AF39D" w:rsidR="00A67551" w:rsidRPr="007A085E" w:rsidRDefault="007A085E" w:rsidP="00C56213">
      <w:pPr>
        <w:pStyle w:val="B1"/>
        <w:ind w:left="0" w:firstLine="0"/>
        <w:rPr>
          <w:b/>
          <w:bCs/>
        </w:rPr>
      </w:pPr>
      <w:r w:rsidRPr="007A085E">
        <w:rPr>
          <w:rFonts w:cs="Calibri"/>
          <w:b/>
          <w:bCs/>
        </w:rPr>
        <w:t>Proposal-1:</w:t>
      </w:r>
      <w:r>
        <w:rPr>
          <w:b/>
          <w:bCs/>
        </w:rPr>
        <w:t xml:space="preserve"> Send LS to RAN1 to clarify if consecutive </w:t>
      </w:r>
      <w:r w:rsidRPr="007A085E">
        <w:rPr>
          <w:b/>
          <w:bCs/>
        </w:rPr>
        <w:t>Type-1 LBT</w:t>
      </w:r>
      <w:r>
        <w:rPr>
          <w:b/>
          <w:bCs/>
        </w:rPr>
        <w:t xml:space="preserve"> is supported for the UE</w:t>
      </w:r>
      <w:r w:rsidR="003F5C22">
        <w:rPr>
          <w:b/>
          <w:bCs/>
        </w:rPr>
        <w:t xml:space="preserve"> during </w:t>
      </w:r>
      <w:r w:rsidR="006F04DF" w:rsidRPr="006F04DF">
        <w:rPr>
          <w:b/>
          <w:bCs/>
        </w:rPr>
        <w:t xml:space="preserve">Type-1 LBT failure for (the slot based) first transmission </w:t>
      </w:r>
      <w:r>
        <w:rPr>
          <w:b/>
          <w:bCs/>
        </w:rPr>
        <w:t xml:space="preserve">in case of </w:t>
      </w:r>
      <w:r w:rsidRPr="007A085E">
        <w:rPr>
          <w:b/>
          <w:bCs/>
        </w:rPr>
        <w:t>Multi-consecutive slots transmission (MCSt)</w:t>
      </w:r>
      <w:r>
        <w:rPr>
          <w:b/>
          <w:bCs/>
        </w:rPr>
        <w:t xml:space="preserve"> configured. </w:t>
      </w:r>
      <w:r w:rsidRPr="007A085E">
        <w:rPr>
          <w:b/>
          <w:bCs/>
        </w:rPr>
        <w:t xml:space="preserve">  </w:t>
      </w:r>
      <w:r w:rsidR="00A67551" w:rsidRPr="007A085E">
        <w:rPr>
          <w:b/>
          <w:bCs/>
        </w:rPr>
        <w:t xml:space="preserve">    </w:t>
      </w:r>
    </w:p>
    <w:p w14:paraId="4C5D8B1E" w14:textId="77777777" w:rsidR="00320316" w:rsidRDefault="00320316" w:rsidP="00C56213">
      <w:pPr>
        <w:pStyle w:val="B1"/>
        <w:ind w:left="0" w:firstLine="0"/>
        <w:rPr>
          <w:rFonts w:cs="Calibri"/>
        </w:rPr>
      </w:pPr>
    </w:p>
    <w:p w14:paraId="52B4302C" w14:textId="74FBEDF2" w:rsidR="007D67BA" w:rsidRDefault="007D67BA" w:rsidP="00C56213">
      <w:pPr>
        <w:pStyle w:val="B1"/>
        <w:ind w:left="0" w:firstLine="0"/>
        <w:rPr>
          <w:rFonts w:cs="Calibri"/>
        </w:rPr>
      </w:pPr>
      <w:r>
        <w:rPr>
          <w:rFonts w:cs="Calibri"/>
        </w:rPr>
        <w:t xml:space="preserve">In order to support </w:t>
      </w:r>
      <w:r w:rsidRPr="007D67BA">
        <w:rPr>
          <w:rFonts w:cs="Calibri"/>
        </w:rPr>
        <w:t>Multi-consecutive slots transmission (MCSt)</w:t>
      </w:r>
      <w:r>
        <w:rPr>
          <w:rFonts w:cs="Calibri"/>
        </w:rPr>
        <w:t xml:space="preserve">, it is important to clarify if this type of transmission is one TB based transmission or multi-TB based transmission. We think multi-TB based transmission has the benefit to develop the best efforts based transmission over SL unlicensed spectrum, since this will allow the UE to transmit the data as much as possible until there is </w:t>
      </w:r>
      <w:r w:rsidR="00951597">
        <w:rPr>
          <w:rFonts w:cs="Calibri"/>
        </w:rPr>
        <w:t xml:space="preserve">a </w:t>
      </w:r>
      <w:r>
        <w:rPr>
          <w:rFonts w:cs="Calibri"/>
        </w:rPr>
        <w:t xml:space="preserve">failure on </w:t>
      </w:r>
      <w:r w:rsidR="00951597">
        <w:rPr>
          <w:rFonts w:cs="Calibri"/>
        </w:rPr>
        <w:t xml:space="preserve">one or more </w:t>
      </w:r>
      <w:r>
        <w:rPr>
          <w:rFonts w:cs="Calibri"/>
        </w:rPr>
        <w:t>of the following-up slot</w:t>
      </w:r>
      <w:r w:rsidR="00951597">
        <w:rPr>
          <w:rFonts w:cs="Calibri"/>
        </w:rPr>
        <w:t>s</w:t>
      </w:r>
      <w:r>
        <w:rPr>
          <w:rFonts w:cs="Calibri"/>
        </w:rPr>
        <w:t>. Meanwhile, allowing one MAC PDU to be carried by</w:t>
      </w:r>
      <w:r w:rsidRPr="007D67BA">
        <w:rPr>
          <w:rFonts w:cs="Calibri"/>
        </w:rPr>
        <w:t xml:space="preserve"> </w:t>
      </w:r>
      <w:r>
        <w:rPr>
          <w:rFonts w:cs="Calibri"/>
        </w:rPr>
        <w:t xml:space="preserve">multiple slot based transmissions actually make the generation of MAC PDU very complicated. Hence, we support multi-TB based transmission, which means one MAC PDU is carried by one slot in case of </w:t>
      </w:r>
      <w:r w:rsidRPr="007D67BA">
        <w:rPr>
          <w:rFonts w:cs="Calibri"/>
        </w:rPr>
        <w:t>MCSt</w:t>
      </w:r>
      <w:r>
        <w:rPr>
          <w:rFonts w:cs="Calibri"/>
        </w:rPr>
        <w:t xml:space="preserve">. </w:t>
      </w:r>
      <w:r w:rsidR="000C6A35">
        <w:t>However the final decision should be confirmed with RAN1.</w:t>
      </w:r>
      <w:r>
        <w:rPr>
          <w:rFonts w:cs="Calibri"/>
        </w:rPr>
        <w:t xml:space="preserve">      </w:t>
      </w:r>
    </w:p>
    <w:p w14:paraId="1EC34119" w14:textId="3AC9020D" w:rsidR="007D67BA" w:rsidRDefault="007D67BA" w:rsidP="00C56213">
      <w:pPr>
        <w:pStyle w:val="B1"/>
        <w:ind w:left="0" w:firstLine="0"/>
        <w:rPr>
          <w:rFonts w:cs="Calibri"/>
        </w:rPr>
      </w:pPr>
      <w:r w:rsidRPr="007A085E">
        <w:rPr>
          <w:rFonts w:cs="Calibri"/>
          <w:b/>
          <w:bCs/>
        </w:rPr>
        <w:t>Proposal-</w:t>
      </w:r>
      <w:r>
        <w:rPr>
          <w:rFonts w:cs="Calibri"/>
          <w:b/>
          <w:bCs/>
        </w:rPr>
        <w:t>2</w:t>
      </w:r>
      <w:r w:rsidRPr="007A085E">
        <w:rPr>
          <w:rFonts w:cs="Calibri"/>
          <w:b/>
          <w:bCs/>
        </w:rPr>
        <w:t>:</w:t>
      </w:r>
      <w:r>
        <w:rPr>
          <w:b/>
          <w:bCs/>
        </w:rPr>
        <w:t xml:space="preserve"> </w:t>
      </w:r>
      <w:r w:rsidR="00553FC7">
        <w:rPr>
          <w:b/>
          <w:bCs/>
        </w:rPr>
        <w:t>O</w:t>
      </w:r>
      <w:r w:rsidR="00553FC7" w:rsidRPr="00553FC7">
        <w:rPr>
          <w:b/>
          <w:bCs/>
        </w:rPr>
        <w:t>ne MAC PDU</w:t>
      </w:r>
      <w:r w:rsidR="00E271BE">
        <w:rPr>
          <w:b/>
          <w:bCs/>
        </w:rPr>
        <w:t>/TB</w:t>
      </w:r>
      <w:r w:rsidR="00553FC7" w:rsidRPr="00553FC7">
        <w:rPr>
          <w:b/>
          <w:bCs/>
        </w:rPr>
        <w:t xml:space="preserve"> is carried by one slot </w:t>
      </w:r>
      <w:r w:rsidR="00553FC7">
        <w:rPr>
          <w:b/>
          <w:bCs/>
        </w:rPr>
        <w:t xml:space="preserve">in case of </w:t>
      </w:r>
      <w:r w:rsidR="00553FC7" w:rsidRPr="007A085E">
        <w:rPr>
          <w:b/>
          <w:bCs/>
        </w:rPr>
        <w:t>Multi-consecutive slots transmission (MCSt)</w:t>
      </w:r>
      <w:r w:rsidR="00553FC7">
        <w:rPr>
          <w:b/>
          <w:bCs/>
        </w:rPr>
        <w:t xml:space="preserve"> configured</w:t>
      </w:r>
      <w:r w:rsidR="000C6A35">
        <w:rPr>
          <w:b/>
          <w:bCs/>
        </w:rPr>
        <w:t>(confirm with RAN1)</w:t>
      </w:r>
      <w:r w:rsidR="00553FC7">
        <w:rPr>
          <w:b/>
          <w:bCs/>
        </w:rPr>
        <w:t>.</w:t>
      </w:r>
    </w:p>
    <w:p w14:paraId="46417DD1" w14:textId="77777777" w:rsidR="00320316" w:rsidRDefault="00320316" w:rsidP="008153AA">
      <w:pPr>
        <w:pStyle w:val="B1"/>
        <w:ind w:left="0" w:firstLine="0"/>
        <w:rPr>
          <w:rFonts w:cs="Calibri"/>
        </w:rPr>
      </w:pPr>
    </w:p>
    <w:p w14:paraId="5B6D5B87" w14:textId="74A69B8C" w:rsidR="00BA583A" w:rsidRDefault="009125F5" w:rsidP="008153AA">
      <w:pPr>
        <w:pStyle w:val="B1"/>
        <w:ind w:left="0" w:firstLine="0"/>
        <w:rPr>
          <w:b/>
          <w:bCs/>
        </w:rPr>
      </w:pPr>
      <w:r>
        <w:rPr>
          <w:rFonts w:cs="Calibri"/>
        </w:rPr>
        <w:t xml:space="preserve">In the last meeting, RAN2 discussed the </w:t>
      </w:r>
      <w:r w:rsidRPr="003E5FAB">
        <w:rPr>
          <w:rFonts w:eastAsia="Malgun Gothic"/>
          <w:lang w:eastAsia="ko-KR"/>
        </w:rPr>
        <w:t>reserved resource and COT</w:t>
      </w:r>
      <w:r>
        <w:rPr>
          <w:rFonts w:eastAsia="Malgun Gothic"/>
          <w:lang w:eastAsia="ko-KR"/>
        </w:rPr>
        <w:t xml:space="preserve">. One unclear case is if the COT shared by an initiating UE covers the </w:t>
      </w:r>
      <w:r w:rsidRPr="008E645F">
        <w:rPr>
          <w:lang w:val="en-US"/>
        </w:rPr>
        <w:t>reserved resource</w:t>
      </w:r>
      <w:r>
        <w:rPr>
          <w:lang w:val="en-US"/>
        </w:rPr>
        <w:t xml:space="preserve"> of a responding UE </w:t>
      </w:r>
      <w:r w:rsidRPr="008E645F">
        <w:rPr>
          <w:lang w:val="en-US"/>
        </w:rPr>
        <w:t xml:space="preserve">for which the type-1 LBT has </w:t>
      </w:r>
      <w:r>
        <w:rPr>
          <w:lang w:val="en-US"/>
        </w:rPr>
        <w:t>already</w:t>
      </w:r>
      <w:r>
        <w:rPr>
          <w:rFonts w:eastAsia="Malgun Gothic"/>
          <w:lang w:eastAsia="ko-KR"/>
        </w:rPr>
        <w:t xml:space="preserve"> </w:t>
      </w:r>
      <w:r w:rsidRPr="008E645F">
        <w:rPr>
          <w:lang w:val="en-US"/>
        </w:rPr>
        <w:t>been initiated</w:t>
      </w:r>
      <w:r w:rsidR="008153AA">
        <w:rPr>
          <w:lang w:val="en-US"/>
        </w:rPr>
        <w:t xml:space="preserve"> [5]</w:t>
      </w:r>
      <w:r>
        <w:rPr>
          <w:lang w:val="en-US"/>
        </w:rPr>
        <w:t>.</w:t>
      </w:r>
      <w:r w:rsidR="008153AA">
        <w:rPr>
          <w:lang w:val="en-US"/>
        </w:rPr>
        <w:t xml:space="preserve"> In this case, the UE behavior should be clarified. In case the SL resource is subject to </w:t>
      </w:r>
      <w:r w:rsidR="008153AA" w:rsidRPr="008E645F">
        <w:t>COT sharing</w:t>
      </w:r>
      <w:r w:rsidR="008153AA">
        <w:t>, the UE can use that SL resources</w:t>
      </w:r>
      <w:r w:rsidR="008153AA" w:rsidRPr="008E645F">
        <w:t xml:space="preserve"> </w:t>
      </w:r>
      <w:r w:rsidR="008153AA">
        <w:t>based on</w:t>
      </w:r>
      <w:r w:rsidR="008153AA" w:rsidRPr="008E645F">
        <w:t xml:space="preserve"> </w:t>
      </w:r>
      <w:r w:rsidR="00F6729C" w:rsidRPr="008E645F">
        <w:t xml:space="preserve">only </w:t>
      </w:r>
      <w:r w:rsidR="008153AA" w:rsidRPr="008E645F">
        <w:t>type-2 LBT</w:t>
      </w:r>
      <w:r w:rsidR="008153AA">
        <w:t xml:space="preserve">. The UE may continue its ongoing type-1 LBT; or just relies on COT-sharing and initiates type-2 LBT with its ongoing type-1 LBT stopped. </w:t>
      </w:r>
      <w:r w:rsidR="00E271BE">
        <w:t xml:space="preserve">Our thinking is that the former may make the procedure unnecessary. Hence we support the second option. However the final decision should be confirmed with RAN1.  </w:t>
      </w:r>
      <w:r w:rsidR="008153AA">
        <w:t xml:space="preserve">  </w:t>
      </w:r>
    </w:p>
    <w:p w14:paraId="0BCD4C9A" w14:textId="427FBAD6" w:rsidR="00E271BE" w:rsidRDefault="00E271BE" w:rsidP="00BA583A">
      <w:r w:rsidRPr="007A085E">
        <w:rPr>
          <w:rFonts w:cs="Calibri"/>
          <w:b/>
          <w:bCs/>
        </w:rPr>
        <w:t>Proposal-</w:t>
      </w:r>
      <w:r>
        <w:rPr>
          <w:rFonts w:cs="Calibri"/>
          <w:b/>
          <w:bCs/>
        </w:rPr>
        <w:t>3</w:t>
      </w:r>
      <w:r w:rsidRPr="007A085E">
        <w:rPr>
          <w:rFonts w:cs="Calibri"/>
          <w:b/>
          <w:bCs/>
        </w:rPr>
        <w:t>:</w:t>
      </w:r>
      <w:r>
        <w:rPr>
          <w:b/>
          <w:bCs/>
        </w:rPr>
        <w:t xml:space="preserve"> The UE drops </w:t>
      </w:r>
      <w:r w:rsidRPr="00E271BE">
        <w:rPr>
          <w:b/>
          <w:bCs/>
        </w:rPr>
        <w:t>its ongoing type-1 LBT</w:t>
      </w:r>
      <w:r>
        <w:rPr>
          <w:b/>
          <w:bCs/>
        </w:rPr>
        <w:t xml:space="preserve"> for the </w:t>
      </w:r>
      <w:r w:rsidRPr="00E271BE">
        <w:rPr>
          <w:b/>
          <w:bCs/>
        </w:rPr>
        <w:t>reserved resource</w:t>
      </w:r>
      <w:r>
        <w:rPr>
          <w:b/>
          <w:bCs/>
        </w:rPr>
        <w:t xml:space="preserve"> if a coming UE-to-UE COT sharing covers that </w:t>
      </w:r>
      <w:r w:rsidRPr="00E271BE">
        <w:rPr>
          <w:b/>
          <w:bCs/>
        </w:rPr>
        <w:t>resource</w:t>
      </w:r>
      <w:r>
        <w:rPr>
          <w:b/>
          <w:bCs/>
        </w:rPr>
        <w:t xml:space="preserve"> (confirm with RAN1). </w:t>
      </w:r>
    </w:p>
    <w:p w14:paraId="5CE1BF1B" w14:textId="77777777" w:rsidR="00BA583A" w:rsidRPr="00BA583A" w:rsidRDefault="00BA583A" w:rsidP="00C56213">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BAEE992" w:rsidR="00B4038A" w:rsidRDefault="00B4038A" w:rsidP="00B4038A">
      <w:r>
        <w:t>We have the following proposals:</w:t>
      </w:r>
    </w:p>
    <w:p w14:paraId="4043608E" w14:textId="77777777" w:rsidR="00320316" w:rsidRDefault="00320316" w:rsidP="00B4038A"/>
    <w:p w14:paraId="1E7CC647" w14:textId="77777777" w:rsidR="006F04DF" w:rsidRPr="007A085E" w:rsidRDefault="006F04DF" w:rsidP="006F04DF">
      <w:pPr>
        <w:pStyle w:val="B1"/>
        <w:ind w:left="0" w:firstLine="0"/>
        <w:rPr>
          <w:b/>
          <w:bCs/>
        </w:rPr>
      </w:pPr>
      <w:r w:rsidRPr="007A085E">
        <w:rPr>
          <w:rFonts w:cs="Calibri"/>
          <w:b/>
          <w:bCs/>
        </w:rPr>
        <w:t>Proposal-1:</w:t>
      </w:r>
      <w:r>
        <w:rPr>
          <w:b/>
          <w:bCs/>
        </w:rPr>
        <w:t xml:space="preserve"> Send LS to RAN1 to clarify if consecutive </w:t>
      </w:r>
      <w:r w:rsidRPr="007A085E">
        <w:rPr>
          <w:b/>
          <w:bCs/>
        </w:rPr>
        <w:t>Type-1 LBT</w:t>
      </w:r>
      <w:r>
        <w:rPr>
          <w:b/>
          <w:bCs/>
        </w:rPr>
        <w:t xml:space="preserve"> is supported for the UE during </w:t>
      </w:r>
      <w:r w:rsidRPr="006F04DF">
        <w:rPr>
          <w:b/>
          <w:bCs/>
        </w:rPr>
        <w:t xml:space="preserve">Type-1 LBT failure for (the slot based) first transmission </w:t>
      </w:r>
      <w:r>
        <w:rPr>
          <w:b/>
          <w:bCs/>
        </w:rPr>
        <w:t xml:space="preserve">in case of </w:t>
      </w:r>
      <w:r w:rsidRPr="007A085E">
        <w:rPr>
          <w:b/>
          <w:bCs/>
        </w:rPr>
        <w:t>Multi-consecutive slots transmission (MCSt)</w:t>
      </w:r>
      <w:r>
        <w:rPr>
          <w:b/>
          <w:bCs/>
        </w:rPr>
        <w:t xml:space="preserve"> configured. </w:t>
      </w:r>
      <w:r w:rsidRPr="007A085E">
        <w:rPr>
          <w:b/>
          <w:bCs/>
        </w:rPr>
        <w:t xml:space="preserve">      </w:t>
      </w:r>
    </w:p>
    <w:p w14:paraId="5ACD9CDA" w14:textId="77777777" w:rsidR="000C6A35" w:rsidRDefault="000C6A35" w:rsidP="00DF0845"/>
    <w:p w14:paraId="165D2369" w14:textId="6F8D7A3A" w:rsidR="000C6A35" w:rsidRDefault="000C6A35" w:rsidP="000C6A35">
      <w:pPr>
        <w:pStyle w:val="B1"/>
        <w:ind w:left="0" w:firstLine="0"/>
        <w:rPr>
          <w:rFonts w:cs="Calibri"/>
        </w:rPr>
      </w:pPr>
      <w:r w:rsidRPr="007A085E">
        <w:rPr>
          <w:rFonts w:cs="Calibri"/>
          <w:b/>
          <w:bCs/>
        </w:rPr>
        <w:t>Proposal-</w:t>
      </w:r>
      <w:r>
        <w:rPr>
          <w:rFonts w:cs="Calibri"/>
          <w:b/>
          <w:bCs/>
        </w:rPr>
        <w:t>2</w:t>
      </w:r>
      <w:r w:rsidRPr="007A085E">
        <w:rPr>
          <w:rFonts w:cs="Calibri"/>
          <w:b/>
          <w:bCs/>
        </w:rPr>
        <w:t>:</w:t>
      </w:r>
      <w:r>
        <w:rPr>
          <w:b/>
          <w:bCs/>
        </w:rPr>
        <w:t xml:space="preserve"> O</w:t>
      </w:r>
      <w:r w:rsidRPr="00553FC7">
        <w:rPr>
          <w:b/>
          <w:bCs/>
        </w:rPr>
        <w:t>ne MAC PDU</w:t>
      </w:r>
      <w:r>
        <w:rPr>
          <w:b/>
          <w:bCs/>
        </w:rPr>
        <w:t>/TB</w:t>
      </w:r>
      <w:r w:rsidRPr="00553FC7">
        <w:rPr>
          <w:b/>
          <w:bCs/>
        </w:rPr>
        <w:t xml:space="preserve"> is carried by one slot </w:t>
      </w:r>
      <w:r>
        <w:rPr>
          <w:b/>
          <w:bCs/>
        </w:rPr>
        <w:t xml:space="preserve">in case of </w:t>
      </w:r>
      <w:r w:rsidRPr="007A085E">
        <w:rPr>
          <w:b/>
          <w:bCs/>
        </w:rPr>
        <w:t>Multi-consecutive slots transmission (MCSt)</w:t>
      </w:r>
      <w:r>
        <w:rPr>
          <w:b/>
          <w:bCs/>
        </w:rPr>
        <w:t xml:space="preserve"> configured (confirm with RAN1).</w:t>
      </w:r>
    </w:p>
    <w:p w14:paraId="5BC6BA7F" w14:textId="71ED9055" w:rsidR="000C6A35" w:rsidRDefault="000C6A35" w:rsidP="00DF0845"/>
    <w:p w14:paraId="00CEACA6" w14:textId="77777777" w:rsidR="000C6A35" w:rsidRDefault="000C6A35" w:rsidP="000C6A35">
      <w:r w:rsidRPr="007A085E">
        <w:rPr>
          <w:rFonts w:cs="Calibri"/>
          <w:b/>
          <w:bCs/>
        </w:rPr>
        <w:t>Proposal-</w:t>
      </w:r>
      <w:r>
        <w:rPr>
          <w:rFonts w:cs="Calibri"/>
          <w:b/>
          <w:bCs/>
        </w:rPr>
        <w:t>3</w:t>
      </w:r>
      <w:r w:rsidRPr="007A085E">
        <w:rPr>
          <w:rFonts w:cs="Calibri"/>
          <w:b/>
          <w:bCs/>
        </w:rPr>
        <w:t>:</w:t>
      </w:r>
      <w:r>
        <w:rPr>
          <w:b/>
          <w:bCs/>
        </w:rPr>
        <w:t xml:space="preserve"> The UE drops </w:t>
      </w:r>
      <w:r w:rsidRPr="00E271BE">
        <w:rPr>
          <w:b/>
          <w:bCs/>
        </w:rPr>
        <w:t>its ongoing type-1 LBT</w:t>
      </w:r>
      <w:r>
        <w:rPr>
          <w:b/>
          <w:bCs/>
        </w:rPr>
        <w:t xml:space="preserve"> for the </w:t>
      </w:r>
      <w:r w:rsidRPr="00E271BE">
        <w:rPr>
          <w:b/>
          <w:bCs/>
        </w:rPr>
        <w:t>reserved resource</w:t>
      </w:r>
      <w:r>
        <w:rPr>
          <w:b/>
          <w:bCs/>
        </w:rPr>
        <w:t xml:space="preserve"> if a coming UE-to-UE COT sharing covers that </w:t>
      </w:r>
      <w:r w:rsidRPr="00E271BE">
        <w:rPr>
          <w:b/>
          <w:bCs/>
        </w:rPr>
        <w:t>resource</w:t>
      </w:r>
      <w:r>
        <w:rPr>
          <w:b/>
          <w:bCs/>
        </w:rPr>
        <w:t xml:space="preserve"> (confirm with RAN1). </w:t>
      </w:r>
    </w:p>
    <w:p w14:paraId="41C70E81" w14:textId="77777777" w:rsidR="000C6A35" w:rsidRPr="00D91663" w:rsidRDefault="000C6A35"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129CC2C9" w14:textId="11ADF09D" w:rsidR="009073D4" w:rsidRDefault="00405D83" w:rsidP="00475F98">
      <w:pPr>
        <w:numPr>
          <w:ilvl w:val="0"/>
          <w:numId w:val="11"/>
        </w:numPr>
        <w:rPr>
          <w:lang w:eastAsia="ko-KR"/>
        </w:rPr>
      </w:pPr>
      <w:r w:rsidRPr="00447D8A">
        <w:t>R2-230</w:t>
      </w:r>
      <w:r>
        <w:t>0599</w:t>
      </w:r>
      <w:r w:rsidR="00733B43">
        <w:tab/>
      </w:r>
      <w:r w:rsidRPr="00405D83">
        <w:t>Discussion on MAC impacts for NR SL-U</w:t>
      </w:r>
    </w:p>
    <w:p w14:paraId="59B578FA" w14:textId="36E163BB" w:rsidR="00447D8A" w:rsidRDefault="00447D8A" w:rsidP="00475F98">
      <w:pPr>
        <w:numPr>
          <w:ilvl w:val="0"/>
          <w:numId w:val="11"/>
        </w:numPr>
        <w:rPr>
          <w:lang w:eastAsia="ko-KR"/>
        </w:rPr>
      </w:pPr>
      <w:r w:rsidRPr="00447D8A">
        <w:t>R2-230203</w:t>
      </w:r>
      <w:r w:rsidR="00733B43">
        <w:t>6</w:t>
      </w:r>
      <w:r w:rsidRPr="00447D8A">
        <w:tab/>
      </w:r>
      <w:r w:rsidR="00733B43">
        <w:t>LS to RAN1 on SL resource (re)selection</w:t>
      </w:r>
      <w:r w:rsidRPr="00447D8A">
        <w:t xml:space="preserve"> </w:t>
      </w:r>
    </w:p>
    <w:p w14:paraId="7FBBCA2E" w14:textId="4E3C8D02" w:rsidR="00557EDB" w:rsidRDefault="00557EDB" w:rsidP="00475F98">
      <w:pPr>
        <w:numPr>
          <w:ilvl w:val="0"/>
          <w:numId w:val="11"/>
        </w:numPr>
        <w:rPr>
          <w:lang w:eastAsia="ko-KR"/>
        </w:rPr>
      </w:pPr>
      <w:r w:rsidRPr="00447D8A">
        <w:t>R2-23020</w:t>
      </w:r>
      <w:r>
        <w:t xml:space="preserve">43  </w:t>
      </w:r>
      <w:r>
        <w:rPr>
          <w:rFonts w:cs="Arial"/>
          <w:bCs/>
        </w:rPr>
        <w:t xml:space="preserve">LS on </w:t>
      </w:r>
      <w:r>
        <w:rPr>
          <w:rFonts w:cs="Arial"/>
        </w:rPr>
        <w:t>LBT and SL resource (re)selection</w:t>
      </w:r>
    </w:p>
    <w:p w14:paraId="0320DCD6" w14:textId="54A5826F" w:rsidR="000F4A4B" w:rsidRDefault="000F4A4B" w:rsidP="00475F98">
      <w:pPr>
        <w:numPr>
          <w:ilvl w:val="0"/>
          <w:numId w:val="11"/>
        </w:numPr>
        <w:rPr>
          <w:lang w:eastAsia="ko-KR"/>
        </w:rPr>
      </w:pPr>
      <w:r>
        <w:t>R2-230</w:t>
      </w:r>
      <w:r w:rsidR="00370A0C">
        <w:t>1475</w:t>
      </w:r>
      <w:r>
        <w:tab/>
      </w:r>
      <w:r w:rsidR="00370A0C" w:rsidRPr="00370A0C">
        <w:t>SL resource allocation</w:t>
      </w:r>
    </w:p>
    <w:p w14:paraId="6C89AEAB" w14:textId="6039385D" w:rsidR="009125F5" w:rsidRDefault="009125F5" w:rsidP="00475F98">
      <w:pPr>
        <w:numPr>
          <w:ilvl w:val="0"/>
          <w:numId w:val="11"/>
        </w:numPr>
        <w:rPr>
          <w:lang w:eastAsia="ko-KR"/>
        </w:rPr>
      </w:pPr>
      <w:r>
        <w:t>R2-2300136</w:t>
      </w:r>
      <w:r>
        <w:tab/>
      </w:r>
      <w:r>
        <w:rPr>
          <w:sz w:val="22"/>
        </w:rPr>
        <w:t>Discussion on LBT impact in SL-U</w:t>
      </w:r>
    </w:p>
    <w:sectPr w:rsidR="009125F5">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006A" w14:textId="77777777" w:rsidR="00316B11" w:rsidRDefault="00316B11">
      <w:pPr>
        <w:spacing w:after="0"/>
      </w:pPr>
      <w:r>
        <w:separator/>
      </w:r>
    </w:p>
  </w:endnote>
  <w:endnote w:type="continuationSeparator" w:id="0">
    <w:p w14:paraId="44BDBB81" w14:textId="77777777" w:rsidR="00316B11" w:rsidRDefault="00316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F3DAB" w14:textId="77777777" w:rsidR="00316B11" w:rsidRDefault="00316B11">
      <w:pPr>
        <w:spacing w:after="0"/>
      </w:pPr>
      <w:r>
        <w:separator/>
      </w:r>
    </w:p>
  </w:footnote>
  <w:footnote w:type="continuationSeparator" w:id="0">
    <w:p w14:paraId="491B6E07" w14:textId="77777777" w:rsidR="00316B11" w:rsidRDefault="00316B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6A0571"/>
    <w:multiLevelType w:val="hybridMultilevel"/>
    <w:tmpl w:val="B7688A56"/>
    <w:lvl w:ilvl="0" w:tplc="734E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ED565F"/>
    <w:multiLevelType w:val="hybridMultilevel"/>
    <w:tmpl w:val="A4606E5A"/>
    <w:lvl w:ilvl="0" w:tplc="EFFC59A4">
      <w:start w:val="1"/>
      <w:numFmt w:val="bullet"/>
      <w:lvlText w:val="-"/>
      <w:lvlJc w:val="left"/>
      <w:pPr>
        <w:ind w:left="720" w:hanging="360"/>
      </w:pPr>
      <w:rPr>
        <w:rFonts w:ascii="Times" w:eastAsia="Malgun Gothic"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2"/>
  </w:num>
  <w:num w:numId="3" w16cid:durableId="1086147641">
    <w:abstractNumId w:val="4"/>
  </w:num>
  <w:num w:numId="4" w16cid:durableId="1637489919">
    <w:abstractNumId w:val="7"/>
  </w:num>
  <w:num w:numId="5" w16cid:durableId="983313864">
    <w:abstractNumId w:val="3"/>
  </w:num>
  <w:num w:numId="6" w16cid:durableId="1277983860">
    <w:abstractNumId w:val="6"/>
  </w:num>
  <w:num w:numId="7" w16cid:durableId="1115832578">
    <w:abstractNumId w:val="10"/>
  </w:num>
  <w:num w:numId="8" w16cid:durableId="676691948">
    <w:abstractNumId w:val="21"/>
  </w:num>
  <w:num w:numId="9" w16cid:durableId="2026321784">
    <w:abstractNumId w:val="11"/>
  </w:num>
  <w:num w:numId="10" w16cid:durableId="1167012141">
    <w:abstractNumId w:val="18"/>
  </w:num>
  <w:num w:numId="11" w16cid:durableId="925184536">
    <w:abstractNumId w:val="8"/>
  </w:num>
  <w:num w:numId="12" w16cid:durableId="699087765">
    <w:abstractNumId w:val="13"/>
  </w:num>
  <w:num w:numId="13" w16cid:durableId="1340278842">
    <w:abstractNumId w:val="16"/>
  </w:num>
  <w:num w:numId="14" w16cid:durableId="613757224">
    <w:abstractNumId w:val="20"/>
  </w:num>
  <w:num w:numId="15" w16cid:durableId="82186675">
    <w:abstractNumId w:val="9"/>
  </w:num>
  <w:num w:numId="16" w16cid:durableId="1038774245">
    <w:abstractNumId w:val="19"/>
  </w:num>
  <w:num w:numId="17" w16cid:durableId="725835504">
    <w:abstractNumId w:val="15"/>
  </w:num>
  <w:num w:numId="18" w16cid:durableId="1859274201">
    <w:abstractNumId w:val="5"/>
  </w:num>
  <w:num w:numId="19" w16cid:durableId="1366633615">
    <w:abstractNumId w:val="2"/>
  </w:num>
  <w:num w:numId="20" w16cid:durableId="1411200229">
    <w:abstractNumId w:val="17"/>
  </w:num>
  <w:num w:numId="21" w16cid:durableId="1944997349">
    <w:abstractNumId w:val="1"/>
  </w:num>
  <w:num w:numId="22" w16cid:durableId="16198036">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3C76"/>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6A35"/>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4E31"/>
    <w:rsid w:val="000F5EBB"/>
    <w:rsid w:val="000F5EDA"/>
    <w:rsid w:val="000F5F1F"/>
    <w:rsid w:val="000F5F6C"/>
    <w:rsid w:val="000F620F"/>
    <w:rsid w:val="000F636E"/>
    <w:rsid w:val="000F637A"/>
    <w:rsid w:val="000F6402"/>
    <w:rsid w:val="000F6DF3"/>
    <w:rsid w:val="000F7414"/>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C22"/>
    <w:rsid w:val="00184F28"/>
    <w:rsid w:val="00185040"/>
    <w:rsid w:val="00186BA8"/>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2AB"/>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9"/>
    <w:rsid w:val="001E4A3A"/>
    <w:rsid w:val="001E58E2"/>
    <w:rsid w:val="001E7AED"/>
    <w:rsid w:val="001E7B16"/>
    <w:rsid w:val="001F0CCF"/>
    <w:rsid w:val="001F23A3"/>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413E"/>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99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CD3"/>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16B11"/>
    <w:rsid w:val="003201E8"/>
    <w:rsid w:val="00320316"/>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A0C"/>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5EFE"/>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5FAB"/>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C2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D83"/>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384C"/>
    <w:rsid w:val="004242F4"/>
    <w:rsid w:val="0042430F"/>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47D8A"/>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348"/>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25E7"/>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2585"/>
    <w:rsid w:val="0055316E"/>
    <w:rsid w:val="00553FC7"/>
    <w:rsid w:val="00554E19"/>
    <w:rsid w:val="00555455"/>
    <w:rsid w:val="0055680F"/>
    <w:rsid w:val="005574E6"/>
    <w:rsid w:val="00557EDB"/>
    <w:rsid w:val="00560F4B"/>
    <w:rsid w:val="0056121F"/>
    <w:rsid w:val="0056176B"/>
    <w:rsid w:val="00562D66"/>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6746"/>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06D2C"/>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29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04DF"/>
    <w:rsid w:val="006F10F0"/>
    <w:rsid w:val="006F11FE"/>
    <w:rsid w:val="006F1B70"/>
    <w:rsid w:val="006F1D12"/>
    <w:rsid w:val="006F341D"/>
    <w:rsid w:val="006F34B7"/>
    <w:rsid w:val="006F3620"/>
    <w:rsid w:val="006F3C95"/>
    <w:rsid w:val="006F3CDE"/>
    <w:rsid w:val="006F47FF"/>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3B43"/>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810"/>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85E"/>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67BA"/>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0464"/>
    <w:rsid w:val="00811FCB"/>
    <w:rsid w:val="00812391"/>
    <w:rsid w:val="00813481"/>
    <w:rsid w:val="00813B3B"/>
    <w:rsid w:val="008153AA"/>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25F5"/>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59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63E"/>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3DA3"/>
    <w:rsid w:val="009A462D"/>
    <w:rsid w:val="009A5B25"/>
    <w:rsid w:val="009A5CBA"/>
    <w:rsid w:val="009A6ACE"/>
    <w:rsid w:val="009A6E9F"/>
    <w:rsid w:val="009A7541"/>
    <w:rsid w:val="009B0E0E"/>
    <w:rsid w:val="009B1F30"/>
    <w:rsid w:val="009B246F"/>
    <w:rsid w:val="009B2FCB"/>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4ED"/>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3441"/>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551"/>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43B"/>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36CB"/>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83A"/>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2F"/>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F84"/>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6DC2"/>
    <w:rsid w:val="00C1763C"/>
    <w:rsid w:val="00C20A8A"/>
    <w:rsid w:val="00C213B3"/>
    <w:rsid w:val="00C21534"/>
    <w:rsid w:val="00C224E3"/>
    <w:rsid w:val="00C225D7"/>
    <w:rsid w:val="00C22A90"/>
    <w:rsid w:val="00C22D57"/>
    <w:rsid w:val="00C22ED2"/>
    <w:rsid w:val="00C23725"/>
    <w:rsid w:val="00C24115"/>
    <w:rsid w:val="00C246C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2518"/>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4F7"/>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5F9F"/>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3B6"/>
    <w:rsid w:val="00D164F9"/>
    <w:rsid w:val="00D1695F"/>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7FC8"/>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992"/>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7E8D"/>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271BE"/>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C3F"/>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AE6"/>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29C"/>
    <w:rsid w:val="00F67CA4"/>
    <w:rsid w:val="00F67EBF"/>
    <w:rsid w:val="00F67F36"/>
    <w:rsid w:val="00F67F53"/>
    <w:rsid w:val="00F700EF"/>
    <w:rsid w:val="00F703BE"/>
    <w:rsid w:val="00F70906"/>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478"/>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537559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61705547">
      <w:bodyDiv w:val="1"/>
      <w:marLeft w:val="0"/>
      <w:marRight w:val="0"/>
      <w:marTop w:val="0"/>
      <w:marBottom w:val="0"/>
      <w:divBdr>
        <w:top w:val="none" w:sz="0" w:space="0" w:color="auto"/>
        <w:left w:val="none" w:sz="0" w:space="0" w:color="auto"/>
        <w:bottom w:val="none" w:sz="0" w:space="0" w:color="auto"/>
        <w:right w:val="none" w:sz="0" w:space="0" w:color="auto"/>
      </w:divBdr>
    </w:div>
    <w:div w:id="17160300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92510019">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18021364">
      <w:bodyDiv w:val="1"/>
      <w:marLeft w:val="0"/>
      <w:marRight w:val="0"/>
      <w:marTop w:val="0"/>
      <w:marBottom w:val="0"/>
      <w:divBdr>
        <w:top w:val="none" w:sz="0" w:space="0" w:color="auto"/>
        <w:left w:val="none" w:sz="0" w:space="0" w:color="auto"/>
        <w:bottom w:val="none" w:sz="0" w:space="0" w:color="auto"/>
        <w:right w:val="none" w:sz="0" w:space="0" w:color="auto"/>
      </w:divBdr>
      <w:divsChild>
        <w:div w:id="45683300">
          <w:marLeft w:val="1138"/>
          <w:marRight w:val="0"/>
          <w:marTop w:val="77"/>
          <w:marBottom w:val="0"/>
          <w:divBdr>
            <w:top w:val="none" w:sz="0" w:space="0" w:color="auto"/>
            <w:left w:val="none" w:sz="0" w:space="0" w:color="auto"/>
            <w:bottom w:val="none" w:sz="0" w:space="0" w:color="auto"/>
            <w:right w:val="none" w:sz="0" w:space="0" w:color="auto"/>
          </w:divBdr>
        </w:div>
        <w:div w:id="2093502594">
          <w:marLeft w:val="1325"/>
          <w:marRight w:val="0"/>
          <w:marTop w:val="70"/>
          <w:marBottom w:val="0"/>
          <w:divBdr>
            <w:top w:val="none" w:sz="0" w:space="0" w:color="auto"/>
            <w:left w:val="none" w:sz="0" w:space="0" w:color="auto"/>
            <w:bottom w:val="none" w:sz="0" w:space="0" w:color="auto"/>
            <w:right w:val="none" w:sz="0" w:space="0" w:color="auto"/>
          </w:divBdr>
        </w:div>
        <w:div w:id="970356598">
          <w:marLeft w:val="1325"/>
          <w:marRight w:val="0"/>
          <w:marTop w:val="70"/>
          <w:marBottom w:val="0"/>
          <w:divBdr>
            <w:top w:val="none" w:sz="0" w:space="0" w:color="auto"/>
            <w:left w:val="none" w:sz="0" w:space="0" w:color="auto"/>
            <w:bottom w:val="none" w:sz="0" w:space="0" w:color="auto"/>
            <w:right w:val="none" w:sz="0" w:space="0" w:color="auto"/>
          </w:divBdr>
        </w:div>
        <w:div w:id="1024744283">
          <w:marLeft w:val="1138"/>
          <w:marRight w:val="0"/>
          <w:marTop w:val="77"/>
          <w:marBottom w:val="0"/>
          <w:divBdr>
            <w:top w:val="none" w:sz="0" w:space="0" w:color="auto"/>
            <w:left w:val="none" w:sz="0" w:space="0" w:color="auto"/>
            <w:bottom w:val="none" w:sz="0" w:space="0" w:color="auto"/>
            <w:right w:val="none" w:sz="0" w:space="0" w:color="auto"/>
          </w:divBdr>
        </w:div>
        <w:div w:id="683093067">
          <w:marLeft w:val="1325"/>
          <w:marRight w:val="0"/>
          <w:marTop w:val="70"/>
          <w:marBottom w:val="0"/>
          <w:divBdr>
            <w:top w:val="none" w:sz="0" w:space="0" w:color="auto"/>
            <w:left w:val="none" w:sz="0" w:space="0" w:color="auto"/>
            <w:bottom w:val="none" w:sz="0" w:space="0" w:color="auto"/>
            <w:right w:val="none" w:sz="0" w:space="0" w:color="auto"/>
          </w:divBdr>
        </w:div>
        <w:div w:id="776758655">
          <w:marLeft w:val="1325"/>
          <w:marRight w:val="0"/>
          <w:marTop w:val="70"/>
          <w:marBottom w:val="0"/>
          <w:divBdr>
            <w:top w:val="none" w:sz="0" w:space="0" w:color="auto"/>
            <w:left w:val="none" w:sz="0" w:space="0" w:color="auto"/>
            <w:bottom w:val="none" w:sz="0" w:space="0" w:color="auto"/>
            <w:right w:val="none" w:sz="0" w:space="0" w:color="auto"/>
          </w:divBdr>
        </w:div>
      </w:divsChild>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2914386">
      <w:bodyDiv w:val="1"/>
      <w:marLeft w:val="0"/>
      <w:marRight w:val="0"/>
      <w:marTop w:val="0"/>
      <w:marBottom w:val="0"/>
      <w:divBdr>
        <w:top w:val="none" w:sz="0" w:space="0" w:color="auto"/>
        <w:left w:val="none" w:sz="0" w:space="0" w:color="auto"/>
        <w:bottom w:val="none" w:sz="0" w:space="0" w:color="auto"/>
        <w:right w:val="none" w:sz="0" w:space="0" w:color="auto"/>
      </w:divBdr>
      <w:divsChild>
        <w:div w:id="1317414724">
          <w:marLeft w:val="360"/>
          <w:marRight w:val="0"/>
          <w:marTop w:val="200"/>
          <w:marBottom w:val="0"/>
          <w:divBdr>
            <w:top w:val="none" w:sz="0" w:space="0" w:color="auto"/>
            <w:left w:val="none" w:sz="0" w:space="0" w:color="auto"/>
            <w:bottom w:val="none" w:sz="0" w:space="0" w:color="auto"/>
            <w:right w:val="none" w:sz="0" w:space="0" w:color="auto"/>
          </w:divBdr>
        </w:div>
        <w:div w:id="265775884">
          <w:marLeft w:val="360"/>
          <w:marRight w:val="0"/>
          <w:marTop w:val="200"/>
          <w:marBottom w:val="0"/>
          <w:divBdr>
            <w:top w:val="none" w:sz="0" w:space="0" w:color="auto"/>
            <w:left w:val="none" w:sz="0" w:space="0" w:color="auto"/>
            <w:bottom w:val="none" w:sz="0" w:space="0" w:color="auto"/>
            <w:right w:val="none" w:sz="0" w:space="0" w:color="auto"/>
          </w:divBdr>
        </w:div>
        <w:div w:id="391738169">
          <w:marLeft w:val="360"/>
          <w:marRight w:val="0"/>
          <w:marTop w:val="2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6016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319</cp:revision>
  <cp:lastPrinted>2008-01-31T16:09:00Z</cp:lastPrinted>
  <dcterms:created xsi:type="dcterms:W3CDTF">2022-04-22T04:37:00Z</dcterms:created>
  <dcterms:modified xsi:type="dcterms:W3CDTF">2023-04-06T09:28:00Z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